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spacing w:line="276" w:lineRule="auto"/>
        <w:ind/>
        <w:rPr>
          <w:sz w:val="28"/>
        </w:rPr>
      </w:pPr>
      <w:r>
        <w:rPr>
          <w:sz w:val="28"/>
        </w:rPr>
        <w:drawing>
          <wp:inline>
            <wp:extent cx="5939790" cy="817157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939790" cy="81715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line="276" w:lineRule="auto"/>
        <w:ind/>
        <w:rPr>
          <w:sz w:val="28"/>
        </w:rPr>
      </w:pPr>
    </w:p>
    <w:p w14:paraId="0500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по программам Дошкольного образования, и другие организации, осуществляющие образовательную деятельность </w:t>
      </w:r>
      <w:r>
        <w:rPr>
          <w:sz w:val="28"/>
        </w:rPr>
        <w:t>по образовательным</w:t>
      </w:r>
      <w:r>
        <w:rPr>
          <w:sz w:val="28"/>
        </w:rPr>
        <w:t xml:space="preserve"> </w:t>
      </w:r>
      <w:r>
        <w:rPr>
          <w:sz w:val="28"/>
        </w:rPr>
        <w:t xml:space="preserve">программам соответствующих уровня и направленности», Уставом Учреждения. </w:t>
      </w:r>
    </w:p>
    <w:p w14:paraId="06000000">
      <w:pPr>
        <w:spacing w:line="276" w:lineRule="auto"/>
        <w:ind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 w14:paraId="07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08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09000000">
      <w:pPr>
        <w:pStyle w:val="Style_2"/>
        <w:spacing w:line="276" w:lineRule="auto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2. Порядок, условия и основания перевода воспитанников</w:t>
      </w:r>
    </w:p>
    <w:p w14:paraId="0A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2.1. Перевод воспитанников из Учреждения в </w:t>
      </w:r>
      <w:r>
        <w:rPr>
          <w:sz w:val="28"/>
        </w:rPr>
        <w:t>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</w:t>
      </w:r>
      <w:r>
        <w:rPr>
          <w:sz w:val="28"/>
        </w:rPr>
        <w:t xml:space="preserve"> в следующих случаях: </w:t>
      </w:r>
    </w:p>
    <w:p w14:paraId="0B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по инициативе родителей (законных представителей) воспитанника;</w:t>
      </w:r>
    </w:p>
    <w:p w14:paraId="0C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в случае прекращения деятельности Учреждения, аннулирования лицензии на осуществление образовательной деятельности (далее - лицензия);</w:t>
      </w:r>
    </w:p>
    <w:p w14:paraId="0D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в случае приостановления действия лицензии; </w:t>
      </w:r>
    </w:p>
    <w:p w14:paraId="0E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2.1.1.Перевод </w:t>
      </w:r>
      <w:r>
        <w:rPr>
          <w:sz w:val="28"/>
        </w:rPr>
        <w:t>воспитанников</w:t>
      </w:r>
      <w:r>
        <w:rPr>
          <w:sz w:val="28"/>
        </w:rPr>
        <w:t xml:space="preserve"> не зависит от периода (времени) учебного года.</w:t>
      </w:r>
    </w:p>
    <w:p w14:paraId="0F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2.1.2.В случае перевода воспитанника по инициативе его родителей (законных представителей) из Учреждения в другую организацию, осуществляющую образовательную деятельность по образовательным программам дошкольного образования:</w:t>
      </w:r>
    </w:p>
    <w:p w14:paraId="10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1) Родители (законные представители) воспитанника:</w:t>
      </w:r>
    </w:p>
    <w:p w14:paraId="11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осуществляют выбор принимающей организации;</w:t>
      </w:r>
    </w:p>
    <w:p w14:paraId="12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</w:t>
      </w:r>
      <w:r>
        <w:rPr>
          <w:sz w:val="28"/>
        </w:rPr>
        <w:t>с использованием информационно-</w:t>
      </w:r>
      <w:r>
        <w:rPr>
          <w:sz w:val="28"/>
        </w:rPr>
        <w:t xml:space="preserve">телекоммуникационной сети "Интернет" (далее - сеть Интернет); </w:t>
      </w:r>
    </w:p>
    <w:p w14:paraId="13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при отсутствии свободных мест в выбранной организации обращаются в МКУ Отдел образования </w:t>
      </w:r>
      <w:r>
        <w:rPr>
          <w:sz w:val="28"/>
        </w:rPr>
        <w:t>А</w:t>
      </w:r>
      <w:r>
        <w:rPr>
          <w:sz w:val="28"/>
        </w:rPr>
        <w:t>дминистрации муниципального района Караидельский район РБ</w:t>
      </w:r>
    </w:p>
    <w:p w14:paraId="14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обращаются </w:t>
      </w:r>
      <w:r>
        <w:rPr>
          <w:sz w:val="28"/>
        </w:rPr>
        <w:t>в Учреждение с заявлением об отчислении воспитанника в связи с переводом</w:t>
      </w:r>
      <w:r>
        <w:rPr>
          <w:sz w:val="28"/>
        </w:rPr>
        <w:t xml:space="preserve"> в принимающую организацию. </w:t>
      </w:r>
    </w:p>
    <w:p w14:paraId="15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2) Заявление о переводе может быть направлено в форме электронного документа с использованием сети Интернет на электронный адрес: </w:t>
      </w:r>
      <w:r>
        <w:rPr>
          <w:rStyle w:val="Style_3_ch"/>
          <w:color w:val="000000"/>
          <w:sz w:val="28"/>
        </w:rPr>
        <w:fldChar w:fldCharType="begin"/>
      </w:r>
      <w:r>
        <w:rPr>
          <w:rStyle w:val="Style_3_ch"/>
          <w:color w:val="000000"/>
          <w:sz w:val="28"/>
        </w:rPr>
        <w:instrText>HYPERLINK "mailto:maginskds@yandex.ru"</w:instrText>
      </w:r>
      <w:r>
        <w:rPr>
          <w:rStyle w:val="Style_3_ch"/>
          <w:color w:val="000000"/>
          <w:sz w:val="28"/>
        </w:rPr>
        <w:fldChar w:fldCharType="separate"/>
      </w:r>
      <w:r>
        <w:rPr>
          <w:rStyle w:val="Style_3_ch"/>
          <w:color w:val="000000"/>
          <w:sz w:val="28"/>
        </w:rPr>
        <w:t>maginskds</w:t>
      </w:r>
      <w:r>
        <w:rPr>
          <w:rStyle w:val="Style_3_ch"/>
          <w:color w:val="000000"/>
          <w:sz w:val="28"/>
        </w:rPr>
        <w:t>@</w:t>
      </w:r>
      <w:r>
        <w:rPr>
          <w:rStyle w:val="Style_3_ch"/>
          <w:color w:val="000000"/>
          <w:sz w:val="28"/>
        </w:rPr>
        <w:t>yandex</w:t>
      </w:r>
      <w:r>
        <w:rPr>
          <w:rStyle w:val="Style_3_ch"/>
          <w:color w:val="000000"/>
          <w:sz w:val="28"/>
        </w:rPr>
        <w:t>.</w:t>
      </w:r>
      <w:r>
        <w:rPr>
          <w:rStyle w:val="Style_3_ch"/>
          <w:color w:val="000000"/>
          <w:sz w:val="28"/>
        </w:rPr>
        <w:t>ru</w:t>
      </w:r>
      <w:r>
        <w:rPr>
          <w:rStyle w:val="Style_3_ch"/>
          <w:color w:val="000000"/>
          <w:sz w:val="28"/>
        </w:rPr>
        <w:fldChar w:fldCharType="end"/>
      </w:r>
      <w:r>
        <w:rPr>
          <w:sz w:val="28"/>
        </w:rPr>
        <w:t>. Форма заявления размещена н</w:t>
      </w:r>
      <w:r>
        <w:rPr>
          <w:sz w:val="28"/>
        </w:rPr>
        <w:t>а официальном сайте Учреждения.</w:t>
      </w:r>
    </w:p>
    <w:p w14:paraId="16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3) На основании заявления родителей (законных представителей) воспитанника об отчислении в порядке перевода заведующий в трехдневный срок издает распорядительный акт об отчислении воспитанника в порядке перевода с указанием </w:t>
      </w:r>
      <w:r>
        <w:rPr>
          <w:sz w:val="28"/>
        </w:rPr>
        <w:t>причины</w:t>
      </w:r>
      <w:r>
        <w:rPr>
          <w:sz w:val="28"/>
        </w:rPr>
        <w:t xml:space="preserve">. </w:t>
      </w:r>
    </w:p>
    <w:p w14:paraId="17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4) Учреждение выдает родителям (законным представителям) личное дело воспитанника (далее - личное дело).</w:t>
      </w:r>
    </w:p>
    <w:p w14:paraId="18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5) Требование предоставления других документов в качестве основания для зачисления воспитанника в принимающую организацию в связи с переводом из Учреждения не допускается.</w:t>
      </w:r>
    </w:p>
    <w:p w14:paraId="19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2.1.3.В случае перевода воспитанника по инициативе его родителей (законных представителей) из организации</w:t>
      </w:r>
      <w:r>
        <w:rPr>
          <w:sz w:val="28"/>
        </w:rPr>
        <w:t>,</w:t>
      </w:r>
      <w:r>
        <w:rPr>
          <w:sz w:val="28"/>
        </w:rPr>
        <w:t xml:space="preserve"> осуществляющей образовательную деятельность по образовательным программам дошкольного образования</w:t>
      </w:r>
      <w:r>
        <w:rPr>
          <w:sz w:val="28"/>
        </w:rPr>
        <w:t>,</w:t>
      </w:r>
      <w:r>
        <w:rPr>
          <w:sz w:val="28"/>
        </w:rPr>
        <w:t xml:space="preserve"> в Учреждение: </w:t>
      </w:r>
    </w:p>
    <w:p w14:paraId="1A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1) Родители (законные представители) воспитанника представляют личное дело вместе с заявлением о зачислении воспитанника в Учреждение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14:paraId="1B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2) После приема заявления и личного дела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(приказ) о зачислении воспитанника в порядке перевода. </w:t>
      </w:r>
    </w:p>
    <w:p w14:paraId="1C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2.1.4.Перевод воспитанника в случае прекращения деятельности Учреждения, аннулирования лицензии, в случае приостановления действия лицензии. </w:t>
      </w:r>
    </w:p>
    <w:p w14:paraId="1D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1) 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r>
        <w:rPr>
          <w:sz w:val="28"/>
        </w:rPr>
        <w:t>ю(</w:t>
      </w:r>
      <w:r>
        <w:rPr>
          <w:sz w:val="28"/>
        </w:rPr>
        <w:t>ые</w:t>
      </w:r>
      <w:r>
        <w:rPr>
          <w:sz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1E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2) О предстоящем переводе Учреждение в случае прекращения своей деятельности уведомляет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размещает указанное уведомление на своем официальном сайте в сети Интернет. </w:t>
      </w:r>
    </w:p>
    <w:p w14:paraId="1F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3) в случае аннулирования лицензии Учреждение уведомляет о причине, влекущей за собой необходимость перевода учредителя, родителей (законных представителей) воспитанников в письменной форме, а также размещает указанное уведомление на своем официальном сайте в сети Интернет: </w:t>
      </w:r>
    </w:p>
    <w:p w14:paraId="20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в течение пяти рабочих дней с момента вступления в законную силу решения суда; </w:t>
      </w:r>
    </w:p>
    <w:p w14:paraId="21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4) в случае приостановления действия лицензии Учреждение уведомляет о причине, влекущей за собой необходимость перевода учредителя, родителей (законных представителей) воспитанников в письменной форме, а также размещает указанное уведомление на своем официальном сайте в сети Интернет: </w:t>
      </w:r>
    </w:p>
    <w:p w14:paraId="22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14:paraId="23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5) 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Учреждения,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получения.</w:t>
      </w:r>
    </w:p>
    <w:p w14:paraId="24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6) После получения письменных согласий родителей (законных представителей) воспитанников Учреждение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25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7)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 </w:t>
      </w:r>
    </w:p>
    <w:p w14:paraId="26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8) 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</w:t>
      </w:r>
    </w:p>
    <w:p w14:paraId="27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9) В случае приема воспитанников из организации Учреждение на основании предоставленных документов (списочного состава воспитанников, письменного согласия родителей (законных представителей) воспитанников, личных дел)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(приказ) о зачислении воспитанника в порядке перевода в связи с прекращением деятельности исходной организации, аннулированием лицензии, приостановлением действия</w:t>
      </w:r>
      <w:r>
        <w:rPr>
          <w:sz w:val="28"/>
        </w:rPr>
        <w:t xml:space="preserve"> лицензии.</w:t>
      </w:r>
    </w:p>
    <w:p w14:paraId="28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10) В распорядительном акте Учреждения о зачислении делается </w:t>
      </w:r>
      <w:r>
        <w:rPr>
          <w:sz w:val="28"/>
        </w:rPr>
        <w:t>запись,</w:t>
      </w:r>
      <w:r>
        <w:rPr>
          <w:sz w:val="28"/>
        </w:rPr>
        <w:t xml:space="preserve"> о зачислении воспитанника в порядке перевода с указанием исходной организации, в которой он обучался до перевода, возрастной категории воспитанника и направленности группы. </w:t>
      </w:r>
    </w:p>
    <w:p w14:paraId="29000000">
      <w:pPr>
        <w:pStyle w:val="Style_2"/>
        <w:spacing w:line="276" w:lineRule="auto"/>
        <w:ind w:firstLine="709" w:left="0"/>
        <w:jc w:val="both"/>
        <w:rPr>
          <w:color w:themeColor="text1" w:val="000000"/>
          <w:sz w:val="28"/>
        </w:rPr>
      </w:pPr>
      <w:r>
        <w:rPr>
          <w:sz w:val="28"/>
        </w:rPr>
        <w:t xml:space="preserve">11) </w:t>
      </w:r>
      <w:r>
        <w:rPr>
          <w:color w:themeColor="text1" w:val="000000"/>
          <w:sz w:val="28"/>
        </w:rPr>
        <w:t xml:space="preserve">На основании личных дел в Учреждении на воспитанников формируются новые личные дела, </w:t>
      </w:r>
      <w:r>
        <w:rPr>
          <w:color w:themeColor="text1" w:val="000000"/>
          <w:sz w:val="28"/>
        </w:rPr>
        <w:t>включающие,</w:t>
      </w:r>
      <w:r>
        <w:rPr>
          <w:color w:themeColor="text1" w:val="000000"/>
          <w:sz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14:paraId="2A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2.2. Перевод воспитанников в Учреждении из группы в другую группу осуществляется в следующих случаях: </w:t>
      </w:r>
    </w:p>
    <w:p w14:paraId="2B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при переводе в следующую возрастную группу; </w:t>
      </w:r>
    </w:p>
    <w:p w14:paraId="2C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по заявлению родителей (законн</w:t>
      </w:r>
      <w:r>
        <w:rPr>
          <w:sz w:val="28"/>
        </w:rPr>
        <w:t>ых представителей) воспитанника.</w:t>
      </w:r>
      <w:r>
        <w:rPr>
          <w:sz w:val="28"/>
        </w:rPr>
        <w:t xml:space="preserve"> </w:t>
      </w:r>
    </w:p>
    <w:p w14:paraId="2D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2.3. Основанием для перевода по заявлению родителей (законных представителей) воспитанника является распорядительный акт (приказ) заведующего Учреждением, о переводе воспитанника. Приказ издается в течение трех рабочих дней со дня регистрации заявления родителя (законного представителя).</w:t>
      </w:r>
    </w:p>
    <w:p w14:paraId="2E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2.4. Основанием для перевода воспитанника в следующую возрастную группу является распорядительный акт (приказ) заведующего Учреждением, о переводе воспитанника с указанием номера группы, возрастной категории,  в которые осуществляется перевод. Приказ издается не позднее одного рабочего дня до даты перевода воспитанников.</w:t>
      </w:r>
    </w:p>
    <w:p w14:paraId="2F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2.5. Перевод в следующую возрастную группу осуществляется с 01 июня по 01 сентября ежегодно в связи с достижением воспитанниками следующего возрастного периода. </w:t>
      </w:r>
    </w:p>
    <w:p w14:paraId="30000000">
      <w:pPr>
        <w:pStyle w:val="Style_2"/>
        <w:spacing w:line="276" w:lineRule="auto"/>
        <w:ind w:firstLine="709" w:left="0"/>
        <w:jc w:val="center"/>
        <w:rPr>
          <w:b w:val="1"/>
          <w:sz w:val="28"/>
        </w:rPr>
      </w:pPr>
    </w:p>
    <w:p w14:paraId="31000000">
      <w:pPr>
        <w:pStyle w:val="Style_2"/>
        <w:spacing w:line="276" w:lineRule="auto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3. Порядок и основания отчисления воспитанников</w:t>
      </w:r>
    </w:p>
    <w:p w14:paraId="32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3.1. Отчисление воспитанников из Учреждения осуществляется на основании заявления родителей, или по окончанию срока действия Договора об образовании в связи с окончанием получения воспитанником образования. </w:t>
      </w:r>
    </w:p>
    <w:p w14:paraId="33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3.2. Отчисление может быть осуществлено до окончания срока действия Договора об образовании в случаях:</w:t>
      </w:r>
    </w:p>
    <w:p w14:paraId="34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по инициативе родителей (законных представителей),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14:paraId="35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rFonts w:ascii="Symbol" w:hAnsi="Symbol"/>
          <w:sz w:val="28"/>
        </w:rPr>
        <w:t>-</w:t>
      </w:r>
      <w:r>
        <w:rPr>
          <w:sz w:val="28"/>
        </w:rPr>
        <w:t xml:space="preserve"> по обстоятельствам, не зависящим </w:t>
      </w:r>
      <w:r>
        <w:rPr>
          <w:sz w:val="28"/>
        </w:rPr>
        <w:t xml:space="preserve">от </w:t>
      </w:r>
      <w:r>
        <w:rPr>
          <w:sz w:val="28"/>
        </w:rPr>
        <w:t>родителей (законных представителей) воспитанника и Учреждения, в том числе в случае ликвидации Учреждения;</w:t>
      </w:r>
    </w:p>
    <w:p w14:paraId="36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3.3. Основанием для отчисления по окончанию срока действия Договора является приказ по Учреждению об отчислении воспитанника.</w:t>
      </w:r>
    </w:p>
    <w:p w14:paraId="37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3.4. Основанием для отчисления до окончания срока действия Договора является заявление Родителя, и последующее издание приказа заведующего Учреждением об отчислении воспитанника. </w:t>
      </w:r>
    </w:p>
    <w:p w14:paraId="38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3.5. Номер и дата приказа об отчислении заносятся в Книгу движения воспитанников.</w:t>
      </w:r>
    </w:p>
    <w:p w14:paraId="39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3.6. Права и обязанности обучающегося, предусмотренные законодательством об образовании и локальными нормативными </w:t>
      </w:r>
      <w:r>
        <w:rPr>
          <w:sz w:val="28"/>
        </w:rPr>
        <w:t>актами Учреждения, прекращаются</w:t>
      </w:r>
      <w:r>
        <w:rPr>
          <w:sz w:val="28"/>
        </w:rPr>
        <w:t xml:space="preserve"> </w:t>
      </w:r>
      <w:r>
        <w:rPr>
          <w:sz w:val="28"/>
        </w:rPr>
        <w:t>с даты отчисления</w:t>
      </w:r>
      <w:r>
        <w:rPr>
          <w:sz w:val="28"/>
        </w:rPr>
        <w:t xml:space="preserve">, указанной в приказе об отчислении воспитанника из Учреждения. </w:t>
      </w:r>
    </w:p>
    <w:p w14:paraId="3A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3B000000">
      <w:pPr>
        <w:pStyle w:val="Style_2"/>
        <w:spacing w:line="276" w:lineRule="auto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4. Порядок и основания восстановления обучающегося</w:t>
      </w:r>
    </w:p>
    <w:p w14:paraId="3C000000">
      <w:pPr>
        <w:pStyle w:val="Style_2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4.1. Восстановление обучающегося в Учреждение осуществляется на основании заявления родителя (законного представителя) и оформляется приказом заведующего Учреждением о восстановлении воспитанника на обучение в течение трех дней со дня регистрации заявления.</w:t>
      </w:r>
      <w:r>
        <w:rPr>
          <w:sz w:val="28"/>
        </w:rPr>
        <w:t xml:space="preserve"> </w:t>
      </w:r>
    </w:p>
    <w:p w14:paraId="3D000000">
      <w:pPr>
        <w:spacing w:line="276" w:lineRule="auto"/>
        <w:ind/>
        <w:jc w:val="both"/>
        <w:rPr>
          <w:sz w:val="28"/>
        </w:rPr>
      </w:pPr>
    </w:p>
    <w:p w14:paraId="3E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3F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40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41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42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43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44000000">
      <w:pPr>
        <w:pStyle w:val="Style_2"/>
        <w:spacing w:line="276" w:lineRule="auto"/>
        <w:ind w:firstLine="709" w:left="0"/>
        <w:jc w:val="both"/>
        <w:rPr>
          <w:sz w:val="28"/>
        </w:rPr>
      </w:pPr>
    </w:p>
    <w:p w14:paraId="45000000">
      <w:pPr>
        <w:spacing w:line="276" w:lineRule="auto"/>
        <w:ind/>
        <w:jc w:val="both"/>
        <w:rPr>
          <w:sz w:val="28"/>
        </w:rPr>
      </w:pPr>
    </w:p>
    <w:p w14:paraId="46000000">
      <w:pPr>
        <w:spacing w:line="276" w:lineRule="auto"/>
        <w:ind/>
        <w:jc w:val="both"/>
        <w:rPr>
          <w:sz w:val="28"/>
        </w:rPr>
      </w:pPr>
    </w:p>
    <w:p w14:paraId="47000000">
      <w:pPr>
        <w:spacing w:line="276" w:lineRule="auto"/>
        <w:ind/>
        <w:jc w:val="both"/>
        <w:rPr>
          <w:sz w:val="28"/>
        </w:rPr>
      </w:pPr>
    </w:p>
    <w:p w14:paraId="48000000">
      <w:pPr>
        <w:spacing w:line="276" w:lineRule="auto"/>
        <w:ind/>
        <w:jc w:val="both"/>
        <w:rPr>
          <w:sz w:val="28"/>
        </w:rPr>
      </w:pPr>
    </w:p>
    <w:p w14:paraId="49000000">
      <w:pPr>
        <w:spacing w:line="276" w:lineRule="auto"/>
        <w:ind/>
        <w:jc w:val="both"/>
        <w:rPr>
          <w:sz w:val="28"/>
        </w:rPr>
      </w:pPr>
    </w:p>
    <w:p w14:paraId="4A000000">
      <w:pPr>
        <w:spacing w:line="276" w:lineRule="auto"/>
        <w:ind/>
        <w:jc w:val="both"/>
        <w:rPr>
          <w:sz w:val="28"/>
        </w:rPr>
      </w:pPr>
    </w:p>
    <w:p w14:paraId="4B000000">
      <w:pPr>
        <w:spacing w:line="276" w:lineRule="auto"/>
        <w:ind/>
        <w:jc w:val="both"/>
        <w:rPr>
          <w:sz w:val="28"/>
        </w:rPr>
      </w:pPr>
    </w:p>
    <w:p w14:paraId="4C000000">
      <w:pPr>
        <w:spacing w:line="276" w:lineRule="auto"/>
        <w:ind/>
        <w:jc w:val="both"/>
        <w:rPr>
          <w:sz w:val="28"/>
        </w:rPr>
      </w:pPr>
    </w:p>
    <w:sectPr>
      <w:footerReference r:id="rId1" w:type="default"/>
      <w:pgSz w:h="16838" w:orient="portrait" w:w="11906"/>
      <w:pgMar w:bottom="851" w:footer="709" w:gutter="0" w:header="709" w:left="1701" w:right="851" w:top="11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header"/>
    <w:basedOn w:val="Style_4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header"/>
    <w:basedOn w:val="Style_4_ch"/>
    <w:link w:val="Style_6"/>
  </w:style>
  <w:style w:styleId="Style_7" w:type="paragraph">
    <w:name w:val="No Spacing"/>
    <w:basedOn w:val="Style_4"/>
    <w:link w:val="Style_7_ch"/>
    <w:pPr>
      <w:spacing w:afterAutospacing="on" w:beforeAutospacing="on"/>
      <w:ind/>
    </w:pPr>
  </w:style>
  <w:style w:styleId="Style_7_ch" w:type="character">
    <w:name w:val="No Spacing"/>
    <w:basedOn w:val="Style_4_ch"/>
    <w:link w:val="Style_7"/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List Paragraph"/>
    <w:basedOn w:val="Style_4"/>
    <w:link w:val="Style_2_ch"/>
    <w:pPr>
      <w:ind w:firstLine="0"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15_ch" w:type="character">
    <w:name w:val="heading 1"/>
    <w:basedOn w:val="Style_4_ch"/>
    <w:link w:val="Style_15"/>
    <w:rPr>
      <w:rFonts w:ascii="Cambria" w:hAnsi="Cambria"/>
      <w:b w:val="1"/>
      <w:sz w:val="32"/>
    </w:rPr>
  </w:style>
  <w:style w:styleId="Style_3" w:type="paragraph">
    <w:name w:val="Hyperlink"/>
    <w:basedOn w:val="Style_13"/>
    <w:link w:val="Style_3_ch"/>
    <w:rPr>
      <w:color w:themeColor="hyperlink" w:val="0000FF"/>
      <w:u w:val="single"/>
    </w:rPr>
  </w:style>
  <w:style w:styleId="Style_3_ch" w:type="character">
    <w:name w:val="Hyperlink"/>
    <w:basedOn w:val="Style_13_ch"/>
    <w:link w:val="Style_3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Balloon Text"/>
    <w:basedOn w:val="Style_4"/>
    <w:link w:val="Style_19_ch"/>
    <w:rPr>
      <w:rFonts w:ascii="Tahoma" w:hAnsi="Tahoma"/>
      <w:sz w:val="16"/>
    </w:rPr>
  </w:style>
  <w:style w:styleId="Style_19_ch" w:type="character">
    <w:name w:val="Balloon Text"/>
    <w:basedOn w:val="Style_4_ch"/>
    <w:link w:val="Style_19"/>
    <w:rPr>
      <w:rFonts w:ascii="Tahoma" w:hAnsi="Tahoma"/>
      <w:sz w:val="16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4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basedOn w:val="Style_4"/>
    <w:link w:val="Style_26_ch"/>
    <w:uiPriority w:val="9"/>
    <w:qFormat/>
    <w:pPr>
      <w:spacing w:afterAutospacing="on" w:beforeAutospacing="on"/>
      <w:ind/>
      <w:outlineLvl w:val="3"/>
    </w:pPr>
    <w:rPr>
      <w:b w:val="1"/>
    </w:rPr>
  </w:style>
  <w:style w:styleId="Style_26_ch" w:type="character">
    <w:name w:val="heading 4"/>
    <w:basedOn w:val="Style_4_ch"/>
    <w:link w:val="Style_26"/>
    <w:rPr>
      <w:b w:val="1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2022-01-20T14:07:13Z</dcterms:modified>
</cp:coreProperties>
</file>